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6BF38" w14:textId="3F69976E" w:rsidR="00C9271A" w:rsidRPr="0097293D" w:rsidRDefault="00E435D8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Brně-Komíně otevřeli novou modulovou školku </w:t>
      </w:r>
    </w:p>
    <w:p w14:paraId="6CDCD9F3" w14:textId="2945B13F" w:rsidR="00893A0C" w:rsidRDefault="00730D23" w:rsidP="00432C1A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2638FA">
        <w:rPr>
          <w:b/>
        </w:rPr>
        <w:t>2</w:t>
      </w:r>
      <w:r w:rsidR="00D6575B">
        <w:rPr>
          <w:b/>
        </w:rPr>
        <w:t>6</w:t>
      </w:r>
      <w:r w:rsidR="00EF6433">
        <w:rPr>
          <w:b/>
        </w:rPr>
        <w:t xml:space="preserve">. </w:t>
      </w:r>
      <w:r w:rsidR="002638FA">
        <w:rPr>
          <w:b/>
        </w:rPr>
        <w:t>9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</w:t>
      </w:r>
      <w:r w:rsidR="00DF0A6C">
        <w:rPr>
          <w:b/>
        </w:rPr>
        <w:t>7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061C60">
        <w:rPr>
          <w:b/>
        </w:rPr>
        <w:t xml:space="preserve"> </w:t>
      </w:r>
      <w:r w:rsidR="00690B46">
        <w:rPr>
          <w:b/>
        </w:rPr>
        <w:t>Za účasti starostky</w:t>
      </w:r>
      <w:r w:rsidR="004F29C8">
        <w:rPr>
          <w:b/>
        </w:rPr>
        <w:t xml:space="preserve"> a </w:t>
      </w:r>
      <w:r w:rsidR="00E71FD3">
        <w:rPr>
          <w:b/>
        </w:rPr>
        <w:t>zástupců</w:t>
      </w:r>
      <w:r w:rsidR="00690B46">
        <w:rPr>
          <w:b/>
        </w:rPr>
        <w:t xml:space="preserve"> městské části Brno-Komín</w:t>
      </w:r>
      <w:r w:rsidR="00593D3B">
        <w:rPr>
          <w:b/>
        </w:rPr>
        <w:t xml:space="preserve">, </w:t>
      </w:r>
      <w:r w:rsidR="007844BA">
        <w:rPr>
          <w:b/>
        </w:rPr>
        <w:t>s</w:t>
      </w:r>
      <w:r w:rsidR="00593D3B">
        <w:rPr>
          <w:b/>
        </w:rPr>
        <w:t>tatutárního města Brna</w:t>
      </w:r>
      <w:r w:rsidR="00816199">
        <w:rPr>
          <w:b/>
        </w:rPr>
        <w:t xml:space="preserve"> </w:t>
      </w:r>
      <w:r w:rsidR="00690B46">
        <w:rPr>
          <w:b/>
        </w:rPr>
        <w:t>a</w:t>
      </w:r>
      <w:r w:rsidR="007E29D0">
        <w:rPr>
          <w:b/>
        </w:rPr>
        <w:t> </w:t>
      </w:r>
      <w:r w:rsidR="00E71FD3">
        <w:rPr>
          <w:b/>
        </w:rPr>
        <w:t xml:space="preserve">představitelů společnosti </w:t>
      </w:r>
      <w:proofErr w:type="spellStart"/>
      <w:r w:rsidR="00E71FD3">
        <w:rPr>
          <w:b/>
        </w:rPr>
        <w:t>Touax</w:t>
      </w:r>
      <w:proofErr w:type="spellEnd"/>
      <w:r w:rsidR="00E71FD3">
        <w:rPr>
          <w:b/>
        </w:rPr>
        <w:t xml:space="preserve"> byla v pondělí</w:t>
      </w:r>
      <w:r w:rsidR="004F29C8">
        <w:rPr>
          <w:b/>
        </w:rPr>
        <w:t xml:space="preserve"> 25. září</w:t>
      </w:r>
      <w:r w:rsidR="002F76C8">
        <w:rPr>
          <w:b/>
        </w:rPr>
        <w:t xml:space="preserve"> slavnostně otevřena mateřská školka postavená mo</w:t>
      </w:r>
      <w:r w:rsidR="00690B46">
        <w:rPr>
          <w:b/>
        </w:rPr>
        <w:t>dulovou technologií</w:t>
      </w:r>
      <w:r w:rsidR="002F76C8">
        <w:rPr>
          <w:b/>
        </w:rPr>
        <w:t>.</w:t>
      </w:r>
      <w:r w:rsidR="00E71FD3">
        <w:rPr>
          <w:b/>
        </w:rPr>
        <w:t xml:space="preserve"> Budova </w:t>
      </w:r>
      <w:r w:rsidR="00893A0C">
        <w:rPr>
          <w:b/>
        </w:rPr>
        <w:t>s hernou a </w:t>
      </w:r>
      <w:r w:rsidR="00593D3B">
        <w:rPr>
          <w:b/>
        </w:rPr>
        <w:t>výdejnou jídla</w:t>
      </w:r>
      <w:r w:rsidR="00131834">
        <w:rPr>
          <w:b/>
        </w:rPr>
        <w:t xml:space="preserve"> vyrostla za pouhých 5</w:t>
      </w:r>
      <w:r w:rsidR="00893A0C">
        <w:rPr>
          <w:b/>
        </w:rPr>
        <w:t xml:space="preserve"> týdnů a první předškoláky </w:t>
      </w:r>
      <w:r w:rsidR="00701103">
        <w:rPr>
          <w:b/>
        </w:rPr>
        <w:t>uvítá</w:t>
      </w:r>
      <w:r w:rsidR="00893A0C">
        <w:rPr>
          <w:b/>
        </w:rPr>
        <w:t xml:space="preserve"> </w:t>
      </w:r>
      <w:r w:rsidR="00131834">
        <w:rPr>
          <w:b/>
        </w:rPr>
        <w:t xml:space="preserve">již </w:t>
      </w:r>
      <w:r w:rsidR="00701103">
        <w:rPr>
          <w:b/>
        </w:rPr>
        <w:t>koncem</w:t>
      </w:r>
      <w:r w:rsidR="00893A0C">
        <w:rPr>
          <w:b/>
        </w:rPr>
        <w:t xml:space="preserve"> září. </w:t>
      </w:r>
      <w:r w:rsidR="00B6390A">
        <w:rPr>
          <w:b/>
        </w:rPr>
        <w:t>Vzhledem k dlouhodobému nedostatku vhodných prost</w:t>
      </w:r>
      <w:r w:rsidR="00131834">
        <w:rPr>
          <w:b/>
        </w:rPr>
        <w:t xml:space="preserve">or a kapacit v tuzemském školství se </w:t>
      </w:r>
      <w:r w:rsidR="00B6390A">
        <w:rPr>
          <w:b/>
        </w:rPr>
        <w:t>m</w:t>
      </w:r>
      <w:r w:rsidR="002B06B5">
        <w:rPr>
          <w:b/>
        </w:rPr>
        <w:t xml:space="preserve">odulová výstavba </w:t>
      </w:r>
      <w:r w:rsidR="00B6390A">
        <w:rPr>
          <w:b/>
        </w:rPr>
        <w:t xml:space="preserve">postupně </w:t>
      </w:r>
      <w:r w:rsidR="002B06B5">
        <w:rPr>
          <w:b/>
        </w:rPr>
        <w:t>stává stále vyhledávanějším</w:t>
      </w:r>
      <w:r w:rsidR="009E5CC1">
        <w:rPr>
          <w:b/>
        </w:rPr>
        <w:t xml:space="preserve"> </w:t>
      </w:r>
      <w:r w:rsidR="002B06B5">
        <w:rPr>
          <w:b/>
        </w:rPr>
        <w:t>řešením</w:t>
      </w:r>
      <w:r w:rsidR="004F29C8">
        <w:rPr>
          <w:b/>
        </w:rPr>
        <w:t>. I</w:t>
      </w:r>
      <w:r w:rsidR="00B6390A">
        <w:rPr>
          <w:b/>
        </w:rPr>
        <w:t xml:space="preserve">nspiraci nachází v sousedním Německu, kde jsou modulové stavby zcela běžnou praxí. </w:t>
      </w:r>
    </w:p>
    <w:p w14:paraId="3ADDCC4C" w14:textId="77777777" w:rsidR="00893A0C" w:rsidRDefault="00893A0C" w:rsidP="00432C1A">
      <w:pPr>
        <w:spacing w:line="360" w:lineRule="auto"/>
        <w:jc w:val="both"/>
        <w:rPr>
          <w:b/>
        </w:rPr>
      </w:pPr>
    </w:p>
    <w:p w14:paraId="3652B60B" w14:textId="054C3218" w:rsidR="00893A0C" w:rsidRPr="00131834" w:rsidRDefault="00893A0C" w:rsidP="009C1E29">
      <w:pPr>
        <w:spacing w:line="360" w:lineRule="auto"/>
        <w:jc w:val="both"/>
        <w:rPr>
          <w:i/>
        </w:rPr>
      </w:pPr>
      <w:r w:rsidRPr="00893A0C">
        <w:rPr>
          <w:i/>
        </w:rPr>
        <w:t>„</w:t>
      </w:r>
      <w:r w:rsidR="00CA3922">
        <w:rPr>
          <w:i/>
        </w:rPr>
        <w:t>Při přijímacím řízení do mateřských škol v r</w:t>
      </w:r>
      <w:r w:rsidR="004F29C8">
        <w:rPr>
          <w:i/>
        </w:rPr>
        <w:t xml:space="preserve">oce 2015 jsme se potýkali s </w:t>
      </w:r>
      <w:r w:rsidR="00CA3922">
        <w:rPr>
          <w:i/>
        </w:rPr>
        <w:t>poměrně velký</w:t>
      </w:r>
      <w:r w:rsidR="004F29C8">
        <w:rPr>
          <w:i/>
        </w:rPr>
        <w:t>m nedostatkem míst pro nov</w:t>
      </w:r>
      <w:r w:rsidR="007844BA">
        <w:rPr>
          <w:i/>
        </w:rPr>
        <w:t>ě</w:t>
      </w:r>
      <w:r w:rsidR="004F29C8">
        <w:rPr>
          <w:i/>
        </w:rPr>
        <w:t xml:space="preserve"> </w:t>
      </w:r>
      <w:r w:rsidR="007844BA">
        <w:rPr>
          <w:i/>
        </w:rPr>
        <w:t>nastupující děti</w:t>
      </w:r>
      <w:r w:rsidR="004F29C8">
        <w:rPr>
          <w:i/>
        </w:rPr>
        <w:t xml:space="preserve">. Kapacita našich stávajících třech školek se ukázala jako </w:t>
      </w:r>
      <w:r w:rsidR="007844BA">
        <w:rPr>
          <w:i/>
        </w:rPr>
        <w:t>nepostačující</w:t>
      </w:r>
      <w:r w:rsidR="004F29C8">
        <w:rPr>
          <w:i/>
        </w:rPr>
        <w:t xml:space="preserve">, a proto jsme chtěli </w:t>
      </w:r>
      <w:r w:rsidR="00CA3922">
        <w:rPr>
          <w:i/>
        </w:rPr>
        <w:t>tento problém co nejrychleji řešit. Vzhledem k tomu, že nejvhodnější místo pro</w:t>
      </w:r>
      <w:r w:rsidR="00BD7896">
        <w:rPr>
          <w:i/>
        </w:rPr>
        <w:t> </w:t>
      </w:r>
      <w:r w:rsidR="004F29C8">
        <w:rPr>
          <w:i/>
        </w:rPr>
        <w:t>výstavbu školky se nacházelo v již</w:t>
      </w:r>
      <w:r w:rsidR="00CA3922">
        <w:rPr>
          <w:i/>
        </w:rPr>
        <w:t xml:space="preserve"> </w:t>
      </w:r>
      <w:proofErr w:type="spellStart"/>
      <w:r w:rsidR="00CA3922">
        <w:rPr>
          <w:i/>
        </w:rPr>
        <w:t>zrevitalizovaném</w:t>
      </w:r>
      <w:proofErr w:type="spellEnd"/>
      <w:r w:rsidR="00CA3922">
        <w:rPr>
          <w:i/>
        </w:rPr>
        <w:t xml:space="preserve"> areálu základní školy, potřebovali jsme najít</w:t>
      </w:r>
      <w:r w:rsidR="00EB4079">
        <w:rPr>
          <w:i/>
        </w:rPr>
        <w:t xml:space="preserve"> </w:t>
      </w:r>
      <w:r w:rsidR="007844BA">
        <w:rPr>
          <w:i/>
        </w:rPr>
        <w:t xml:space="preserve">nejen rychlé, ale i </w:t>
      </w:r>
      <w:r w:rsidR="00383D26">
        <w:rPr>
          <w:i/>
        </w:rPr>
        <w:t>čisté řešení stavby</w:t>
      </w:r>
      <w:r w:rsidR="004F29C8">
        <w:rPr>
          <w:i/>
        </w:rPr>
        <w:t>. K</w:t>
      </w:r>
      <w:r w:rsidR="00453652">
        <w:rPr>
          <w:i/>
        </w:rPr>
        <w:t>lasickým</w:t>
      </w:r>
      <w:r w:rsidR="00383D26">
        <w:rPr>
          <w:i/>
        </w:rPr>
        <w:t xml:space="preserve"> způsobem postavená zděná stavba </w:t>
      </w:r>
      <w:r w:rsidR="00453652">
        <w:rPr>
          <w:i/>
        </w:rPr>
        <w:t xml:space="preserve">nám </w:t>
      </w:r>
      <w:r w:rsidR="004F29C8">
        <w:rPr>
          <w:i/>
        </w:rPr>
        <w:t xml:space="preserve">však </w:t>
      </w:r>
      <w:r w:rsidR="00453652">
        <w:rPr>
          <w:i/>
        </w:rPr>
        <w:t>toto neumožňovala</w:t>
      </w:r>
      <w:r w:rsidR="004A1567">
        <w:rPr>
          <w:i/>
        </w:rPr>
        <w:t>.</w:t>
      </w:r>
      <w:r w:rsidR="00131834">
        <w:rPr>
          <w:i/>
        </w:rPr>
        <w:t xml:space="preserve"> Když jsme navštívili </w:t>
      </w:r>
      <w:r w:rsidR="00EC47BE">
        <w:rPr>
          <w:i/>
        </w:rPr>
        <w:t xml:space="preserve">jiné </w:t>
      </w:r>
      <w:r w:rsidR="00131834">
        <w:rPr>
          <w:i/>
        </w:rPr>
        <w:t>modulov</w:t>
      </w:r>
      <w:r w:rsidR="00EC47BE">
        <w:rPr>
          <w:i/>
        </w:rPr>
        <w:t>é školky</w:t>
      </w:r>
      <w:r w:rsidR="00131834">
        <w:rPr>
          <w:i/>
        </w:rPr>
        <w:t xml:space="preserve">, abychom se přesvědčili o vysokém standardu použité technologie, bylo rozhodnuto. Zárukou pro nás bylo i to, že zakázku </w:t>
      </w:r>
      <w:r w:rsidR="00EC47BE">
        <w:rPr>
          <w:i/>
        </w:rPr>
        <w:t xml:space="preserve">bude </w:t>
      </w:r>
      <w:r w:rsidR="00131834">
        <w:rPr>
          <w:i/>
        </w:rPr>
        <w:t>realizova</w:t>
      </w:r>
      <w:r w:rsidR="00EC47BE">
        <w:rPr>
          <w:i/>
        </w:rPr>
        <w:t>t</w:t>
      </w:r>
      <w:r w:rsidR="00131834">
        <w:rPr>
          <w:i/>
        </w:rPr>
        <w:t xml:space="preserve"> firma s velkými zkušenostmi a</w:t>
      </w:r>
      <w:r w:rsidR="006F6512">
        <w:rPr>
          <w:i/>
        </w:rPr>
        <w:t> </w:t>
      </w:r>
      <w:r w:rsidR="00131834">
        <w:rPr>
          <w:i/>
        </w:rPr>
        <w:t>velmi dobrými referencemi překračujícími hranice naší republiky,“</w:t>
      </w:r>
      <w:r w:rsidR="003229C8">
        <w:rPr>
          <w:i/>
        </w:rPr>
        <w:t xml:space="preserve"> </w:t>
      </w:r>
      <w:r>
        <w:t>vysvětluje Milada Blatná, star</w:t>
      </w:r>
      <w:r w:rsidR="00383D26">
        <w:t>ostka městské části Brno-Komín</w:t>
      </w:r>
      <w:r w:rsidR="00131834">
        <w:t>, a </w:t>
      </w:r>
      <w:r w:rsidR="00383D26">
        <w:t xml:space="preserve">dodává: </w:t>
      </w:r>
      <w:r w:rsidR="00383D26" w:rsidRPr="00383D26">
        <w:rPr>
          <w:i/>
        </w:rPr>
        <w:t>„Když nyní vstoupíte</w:t>
      </w:r>
      <w:r w:rsidR="004F29C8">
        <w:rPr>
          <w:i/>
        </w:rPr>
        <w:t xml:space="preserve"> do školního areálu</w:t>
      </w:r>
      <w:r w:rsidR="00383D26">
        <w:rPr>
          <w:i/>
        </w:rPr>
        <w:t>, nikoho by nenapadlo, že zde ještě před několika týdny probíhaly stavební práce.“</w:t>
      </w:r>
      <w:r>
        <w:t xml:space="preserve"> </w:t>
      </w:r>
      <w:r w:rsidR="00453652">
        <w:t xml:space="preserve">Jan Petr, marketingový a exportní ředitel společnosti </w:t>
      </w:r>
      <w:proofErr w:type="spellStart"/>
      <w:r w:rsidR="00453652">
        <w:t>Touax</w:t>
      </w:r>
      <w:proofErr w:type="spellEnd"/>
      <w:r w:rsidR="00453652">
        <w:t>, jež patří mezi přední dodavatele modulů v České republice a školku</w:t>
      </w:r>
      <w:r w:rsidR="00BD328A">
        <w:t xml:space="preserve"> v moravské metropoli</w:t>
      </w:r>
      <w:r w:rsidR="00453652">
        <w:t xml:space="preserve"> realizovala, k tomu doplňuje: </w:t>
      </w:r>
      <w:r w:rsidR="00E0631B" w:rsidRPr="00383D26">
        <w:rPr>
          <w:i/>
        </w:rPr>
        <w:t>„</w:t>
      </w:r>
      <w:r w:rsidR="004F29C8">
        <w:rPr>
          <w:i/>
        </w:rPr>
        <w:t>O</w:t>
      </w:r>
      <w:r w:rsidR="00E0631B" w:rsidRPr="00383D26">
        <w:rPr>
          <w:i/>
        </w:rPr>
        <w:t xml:space="preserve">bjekty </w:t>
      </w:r>
      <w:r w:rsidR="00383D26">
        <w:rPr>
          <w:i/>
        </w:rPr>
        <w:t xml:space="preserve">postavené modulovou technologií </w:t>
      </w:r>
      <w:r w:rsidR="004F29C8">
        <w:rPr>
          <w:i/>
        </w:rPr>
        <w:t>jsou</w:t>
      </w:r>
      <w:r w:rsidR="00E0631B" w:rsidRPr="00383D26">
        <w:rPr>
          <w:i/>
        </w:rPr>
        <w:t xml:space="preserve"> </w:t>
      </w:r>
      <w:r w:rsidR="00BD328A">
        <w:rPr>
          <w:i/>
        </w:rPr>
        <w:t>finan</w:t>
      </w:r>
      <w:r w:rsidR="004F29C8">
        <w:rPr>
          <w:i/>
        </w:rPr>
        <w:t>čně přijatelným a </w:t>
      </w:r>
      <w:r w:rsidR="00BD328A">
        <w:rPr>
          <w:i/>
        </w:rPr>
        <w:t>především</w:t>
      </w:r>
      <w:r w:rsidR="00E0631B" w:rsidRPr="00383D26">
        <w:rPr>
          <w:i/>
        </w:rPr>
        <w:t xml:space="preserve"> </w:t>
      </w:r>
      <w:r w:rsidR="00E435D8">
        <w:rPr>
          <w:i/>
        </w:rPr>
        <w:t xml:space="preserve">velmi </w:t>
      </w:r>
      <w:r w:rsidR="004F29C8">
        <w:rPr>
          <w:i/>
        </w:rPr>
        <w:t>rychlým</w:t>
      </w:r>
      <w:r w:rsidR="00E0631B" w:rsidRPr="00383D26">
        <w:rPr>
          <w:i/>
        </w:rPr>
        <w:t xml:space="preserve"> řešení</w:t>
      </w:r>
      <w:r w:rsidR="004F29C8">
        <w:rPr>
          <w:i/>
        </w:rPr>
        <w:t>m</w:t>
      </w:r>
      <w:r w:rsidR="00BD328A">
        <w:rPr>
          <w:i/>
        </w:rPr>
        <w:t xml:space="preserve">, které dokáže </w:t>
      </w:r>
      <w:r w:rsidR="00473AFD">
        <w:rPr>
          <w:i/>
        </w:rPr>
        <w:t xml:space="preserve">flexibilně reagovat na aktuální </w:t>
      </w:r>
      <w:r w:rsidR="00131834">
        <w:rPr>
          <w:i/>
        </w:rPr>
        <w:t>požadavky.</w:t>
      </w:r>
      <w:r w:rsidR="00473AFD">
        <w:rPr>
          <w:i/>
        </w:rPr>
        <w:t xml:space="preserve"> </w:t>
      </w:r>
      <w:r w:rsidR="000A33E4">
        <w:rPr>
          <w:i/>
        </w:rPr>
        <w:t>D</w:t>
      </w:r>
      <w:r w:rsidR="004F29C8">
        <w:rPr>
          <w:i/>
        </w:rPr>
        <w:t>íky modulové výstavbě, která s</w:t>
      </w:r>
      <w:r w:rsidR="00473AFD">
        <w:rPr>
          <w:i/>
        </w:rPr>
        <w:t xml:space="preserve">e </w:t>
      </w:r>
      <w:r w:rsidR="004F29C8">
        <w:rPr>
          <w:i/>
        </w:rPr>
        <w:t>dnes</w:t>
      </w:r>
      <w:r w:rsidR="00473AFD">
        <w:rPr>
          <w:i/>
        </w:rPr>
        <w:t xml:space="preserve"> již</w:t>
      </w:r>
      <w:r w:rsidR="004F29C8">
        <w:rPr>
          <w:i/>
        </w:rPr>
        <w:t xml:space="preserve"> běžně využív</w:t>
      </w:r>
      <w:r w:rsidR="00BD328A">
        <w:rPr>
          <w:i/>
        </w:rPr>
        <w:t>á v</w:t>
      </w:r>
      <w:r w:rsidR="004F29C8">
        <w:rPr>
          <w:i/>
        </w:rPr>
        <w:t xml:space="preserve"> sousedním </w:t>
      </w:r>
      <w:r w:rsidR="00BD328A">
        <w:rPr>
          <w:i/>
        </w:rPr>
        <w:t>Německu,</w:t>
      </w:r>
      <w:r w:rsidR="004F29C8">
        <w:rPr>
          <w:i/>
        </w:rPr>
        <w:t xml:space="preserve"> </w:t>
      </w:r>
      <w:r w:rsidR="000A33E4">
        <w:rPr>
          <w:i/>
        </w:rPr>
        <w:t xml:space="preserve">je </w:t>
      </w:r>
      <w:r w:rsidR="004F29C8">
        <w:rPr>
          <w:i/>
        </w:rPr>
        <w:t xml:space="preserve">možné </w:t>
      </w:r>
      <w:r w:rsidR="000A33E4">
        <w:rPr>
          <w:i/>
        </w:rPr>
        <w:t xml:space="preserve">chybějící kapacity </w:t>
      </w:r>
      <w:r w:rsidR="004F29C8">
        <w:rPr>
          <w:i/>
        </w:rPr>
        <w:t>rychle doplnit. V</w:t>
      </w:r>
      <w:r w:rsidR="00BD328A">
        <w:rPr>
          <w:i/>
        </w:rPr>
        <w:t>edení měst</w:t>
      </w:r>
      <w:r w:rsidR="00E435D8">
        <w:rPr>
          <w:i/>
        </w:rPr>
        <w:t xml:space="preserve"> a obcí</w:t>
      </w:r>
      <w:r w:rsidR="00BD328A">
        <w:rPr>
          <w:i/>
        </w:rPr>
        <w:t xml:space="preserve"> tak nemusí </w:t>
      </w:r>
      <w:r w:rsidR="00E435D8">
        <w:rPr>
          <w:i/>
        </w:rPr>
        <w:t xml:space="preserve">podstupovat zdlouhavý proces klasické výstavby.“ </w:t>
      </w:r>
      <w:r w:rsidR="0093636C">
        <w:t>Modulová stavba zdejší školky</w:t>
      </w:r>
      <w:r w:rsidR="00BD328A">
        <w:t xml:space="preserve"> vyšla městskou část</w:t>
      </w:r>
      <w:r w:rsidR="00E435D8">
        <w:t xml:space="preserve"> Brno-Komín </w:t>
      </w:r>
      <w:r w:rsidR="00BD328A" w:rsidRPr="0093636C">
        <w:t xml:space="preserve">na </w:t>
      </w:r>
      <w:r w:rsidR="00D6575B" w:rsidRPr="0093636C">
        <w:t>7,5 milionu</w:t>
      </w:r>
      <w:r w:rsidR="0093636C">
        <w:t xml:space="preserve"> korun a m</w:t>
      </w:r>
      <w:r w:rsidR="00E435D8" w:rsidRPr="0093636C">
        <w:t>oduly</w:t>
      </w:r>
      <w:r w:rsidR="00E435D8">
        <w:t xml:space="preserve"> </w:t>
      </w:r>
      <w:r w:rsidR="0093636C">
        <w:t>p</w:t>
      </w:r>
      <w:r w:rsidR="00E435D8">
        <w:t xml:space="preserve">ocházejí z výrobního závodu společnosti </w:t>
      </w:r>
      <w:hyperlink r:id="rId8" w:history="1">
        <w:proofErr w:type="spellStart"/>
        <w:r w:rsidR="00E435D8" w:rsidRPr="00F32248">
          <w:rPr>
            <w:rStyle w:val="Hypertextovodkaz"/>
          </w:rPr>
          <w:t>Touax</w:t>
        </w:r>
        <w:proofErr w:type="spellEnd"/>
      </w:hyperlink>
      <w:bookmarkStart w:id="0" w:name="_GoBack"/>
      <w:bookmarkEnd w:id="0"/>
      <w:r w:rsidR="00E435D8">
        <w:t xml:space="preserve"> v Supíkovicích nedaleko Jeseníku. </w:t>
      </w:r>
    </w:p>
    <w:p w14:paraId="03A32BD3" w14:textId="77777777" w:rsidR="00383D26" w:rsidRDefault="00383D26" w:rsidP="009C1E29">
      <w:pPr>
        <w:spacing w:line="360" w:lineRule="auto"/>
        <w:jc w:val="both"/>
        <w:rPr>
          <w:b/>
        </w:rPr>
      </w:pPr>
    </w:p>
    <w:p w14:paraId="6DCB3E2B" w14:textId="454191FB" w:rsidR="00A91B4C" w:rsidRPr="00BD7896" w:rsidRDefault="00E435D8" w:rsidP="009C1E29">
      <w:pPr>
        <w:spacing w:line="360" w:lineRule="auto"/>
        <w:jc w:val="both"/>
        <w:rPr>
          <w:b/>
        </w:rPr>
      </w:pPr>
      <w:r>
        <w:rPr>
          <w:b/>
        </w:rPr>
        <w:t>Komfort pro děti</w:t>
      </w:r>
      <w:r w:rsidR="00473AFD">
        <w:rPr>
          <w:b/>
        </w:rPr>
        <w:t xml:space="preserve"> za pouhé tři měsíce</w:t>
      </w:r>
    </w:p>
    <w:p w14:paraId="40471E21" w14:textId="156EF201" w:rsidR="00453652" w:rsidRDefault="00893277" w:rsidP="009C1E29">
      <w:pPr>
        <w:spacing w:line="360" w:lineRule="auto"/>
        <w:jc w:val="both"/>
      </w:pPr>
      <w:r>
        <w:t>Jednotřídní mateřská škola pro 25 dětí</w:t>
      </w:r>
      <w:r w:rsidR="00F64FAF">
        <w:t xml:space="preserve"> se skládá z deseti modulů </w:t>
      </w:r>
      <w:r w:rsidR="00BD7896">
        <w:t xml:space="preserve">společnosti </w:t>
      </w:r>
      <w:proofErr w:type="spellStart"/>
      <w:r w:rsidR="00BD7896">
        <w:t>Touax</w:t>
      </w:r>
      <w:proofErr w:type="spellEnd"/>
      <w:r w:rsidR="00BD7896">
        <w:t xml:space="preserve"> </w:t>
      </w:r>
      <w:r w:rsidR="00F64FAF">
        <w:t xml:space="preserve">a </w:t>
      </w:r>
      <w:r>
        <w:t>vznikla na</w:t>
      </w:r>
      <w:r w:rsidR="00BD7896">
        <w:t> </w:t>
      </w:r>
      <w:r>
        <w:t xml:space="preserve">podlahové ploše </w:t>
      </w:r>
      <w:r w:rsidR="005346CE">
        <w:t>162 m</w:t>
      </w:r>
      <w:r w:rsidR="005346CE" w:rsidRPr="000F7932">
        <w:rPr>
          <w:vertAlign w:val="superscript"/>
        </w:rPr>
        <w:t>2</w:t>
      </w:r>
      <w:r w:rsidR="000F7932">
        <w:t xml:space="preserve">. </w:t>
      </w:r>
      <w:r w:rsidR="004F29C8">
        <w:t>Realizace proběhla ve velmi krátkém čase, a to i přes složité zakládací podmínky dané geologickými vlastnostmi pozemku, v jejichž důsledku má stavba železobetonov</w:t>
      </w:r>
      <w:r w:rsidR="000A3D06">
        <w:t xml:space="preserve">é základy, které jsou podepřené </w:t>
      </w:r>
      <w:r w:rsidR="001713BF">
        <w:t xml:space="preserve">dvanácti </w:t>
      </w:r>
      <w:proofErr w:type="spellStart"/>
      <w:r w:rsidR="007844BA">
        <w:t>mikropiloty</w:t>
      </w:r>
      <w:proofErr w:type="spellEnd"/>
      <w:r w:rsidR="004F29C8">
        <w:t>. Hrubá stavba školky trvala 8</w:t>
      </w:r>
      <w:r w:rsidR="00B6390A">
        <w:t xml:space="preserve"> hodin a samotná jednopodlažní budova </w:t>
      </w:r>
      <w:r w:rsidR="004F29C8">
        <w:t>vznikla za 5 týdnů. S veškerými úpravami a </w:t>
      </w:r>
      <w:r w:rsidR="00A91B4C">
        <w:t xml:space="preserve">souvisejícími realizačními pracemi včetně </w:t>
      </w:r>
      <w:r>
        <w:t>terénních</w:t>
      </w:r>
      <w:r w:rsidR="00A91B4C">
        <w:t xml:space="preserve"> pak </w:t>
      </w:r>
      <w:r w:rsidR="00453652">
        <w:t xml:space="preserve">celková </w:t>
      </w:r>
      <w:r w:rsidR="00A91B4C">
        <w:t>vý</w:t>
      </w:r>
      <w:r>
        <w:t xml:space="preserve">stavba zabrala pouhé tři měsíce. </w:t>
      </w:r>
    </w:p>
    <w:p w14:paraId="02964413" w14:textId="77777777" w:rsidR="00BD7B67" w:rsidRDefault="00BD7B67" w:rsidP="00E435D8">
      <w:pPr>
        <w:spacing w:line="360" w:lineRule="auto"/>
        <w:jc w:val="both"/>
        <w:rPr>
          <w:i/>
        </w:rPr>
      </w:pPr>
    </w:p>
    <w:p w14:paraId="015FBD45" w14:textId="49E40692" w:rsidR="00E435D8" w:rsidRDefault="00286083" w:rsidP="00E435D8">
      <w:pPr>
        <w:spacing w:line="360" w:lineRule="auto"/>
        <w:jc w:val="both"/>
      </w:pPr>
      <w:r>
        <w:rPr>
          <w:i/>
        </w:rPr>
        <w:t>„</w:t>
      </w:r>
      <w:r w:rsidR="00EC47BE">
        <w:rPr>
          <w:i/>
        </w:rPr>
        <w:t xml:space="preserve">Městská část jako investor kladla </w:t>
      </w:r>
      <w:r>
        <w:rPr>
          <w:i/>
        </w:rPr>
        <w:t>značný</w:t>
      </w:r>
      <w:r w:rsidR="00EC47BE">
        <w:rPr>
          <w:i/>
        </w:rPr>
        <w:t xml:space="preserve"> důraz na kvalitu provedení a stěžejní pro ni bylo, aby se děti v nové školce cítil</w:t>
      </w:r>
      <w:r w:rsidR="006F6512">
        <w:rPr>
          <w:i/>
        </w:rPr>
        <w:t>y</w:t>
      </w:r>
      <w:r w:rsidR="00EC47BE">
        <w:rPr>
          <w:i/>
        </w:rPr>
        <w:t xml:space="preserve"> co nejlépe</w:t>
      </w:r>
      <w:r>
        <w:rPr>
          <w:i/>
        </w:rPr>
        <w:t xml:space="preserve">. Pečlivě zvažovala výběr materiálů, správnou volbu povrchů a dalšího zařízení. To je samozřejmě vidět na finální podobě školky. </w:t>
      </w:r>
      <w:r w:rsidRPr="00286083">
        <w:rPr>
          <w:i/>
        </w:rPr>
        <w:t>P</w:t>
      </w:r>
      <w:r w:rsidR="00FB40F8" w:rsidRPr="00BD7B67">
        <w:rPr>
          <w:i/>
        </w:rPr>
        <w:t>odlahy v herně jsou z přírodního lina a v ostatních prostorech a zejména koupelnách byly použity keramické protiskluzové dlaždice.</w:t>
      </w:r>
      <w:r w:rsidR="00EC793D">
        <w:t xml:space="preserve"> </w:t>
      </w:r>
      <w:r>
        <w:t>V</w:t>
      </w:r>
      <w:r w:rsidRPr="00BD7B67">
        <w:rPr>
          <w:i/>
        </w:rPr>
        <w:t> herně je navíc pro lepší tepelné podmínky a pohodlí dětí instalováno podlahové topení,“</w:t>
      </w:r>
      <w:r>
        <w:rPr>
          <w:i/>
        </w:rPr>
        <w:t xml:space="preserve"> </w:t>
      </w:r>
      <w:r>
        <w:t>uvádí Jan Petr.</w:t>
      </w:r>
      <w:r w:rsidR="00584C53">
        <w:t xml:space="preserve"> </w:t>
      </w:r>
      <w:r w:rsidR="002D4335" w:rsidRPr="00BD7B67">
        <w:rPr>
          <w:i/>
        </w:rPr>
        <w:t>„</w:t>
      </w:r>
      <w:r w:rsidR="002D4335">
        <w:rPr>
          <w:i/>
        </w:rPr>
        <w:t xml:space="preserve">Standard provedení byl pro nás </w:t>
      </w:r>
      <w:r w:rsidR="000A33E4">
        <w:rPr>
          <w:i/>
        </w:rPr>
        <w:t>klíčovým aspektem. V</w:t>
      </w:r>
      <w:r w:rsidR="002D4335">
        <w:rPr>
          <w:i/>
        </w:rPr>
        <w:t> porovnání s obvyklým vybavením podobných školských</w:t>
      </w:r>
      <w:r w:rsidR="001D5D8F">
        <w:rPr>
          <w:i/>
        </w:rPr>
        <w:t xml:space="preserve"> modulových</w:t>
      </w:r>
      <w:r w:rsidR="002D4335">
        <w:rPr>
          <w:i/>
        </w:rPr>
        <w:t xml:space="preserve"> objektů jsme investovali jak do kvalitních </w:t>
      </w:r>
      <w:proofErr w:type="spellStart"/>
      <w:r w:rsidR="002D4335">
        <w:rPr>
          <w:i/>
        </w:rPr>
        <w:t>pochůzných</w:t>
      </w:r>
      <w:proofErr w:type="spellEnd"/>
      <w:r w:rsidR="002D4335">
        <w:rPr>
          <w:i/>
        </w:rPr>
        <w:t xml:space="preserve"> povrchů, tak do zateplené provětrávané fasády</w:t>
      </w:r>
      <w:r w:rsidR="00BD7B67">
        <w:rPr>
          <w:i/>
        </w:rPr>
        <w:t xml:space="preserve"> či dálkově ovládaných žaluzií.</w:t>
      </w:r>
      <w:r w:rsidR="001713BF">
        <w:rPr>
          <w:i/>
        </w:rPr>
        <w:t xml:space="preserve"> Podařilo se nám tak vytvořit příjemné prostředí, s nímž jsme velmi spokojeni. Za největší výhodu považuji rychlost, čistotu a kvalitu provedení. Přála bych si, aby se zde dětem, jejich rodičům, </w:t>
      </w:r>
      <w:r w:rsidR="001713BF">
        <w:rPr>
          <w:i/>
        </w:rPr>
        <w:lastRenderedPageBreak/>
        <w:t>paním učitelkám a ostatním zaměstnancům co nejvíce líbilo a dobře pracovalo,“</w:t>
      </w:r>
      <w:r w:rsidR="001713BF">
        <w:t xml:space="preserve"> uzavírá starostka městské části Brno-Komín.</w:t>
      </w:r>
      <w:r w:rsidR="00FB40F8">
        <w:t xml:space="preserve"> </w:t>
      </w:r>
    </w:p>
    <w:p w14:paraId="7F7AC082" w14:textId="3A00D1FF" w:rsidR="00216B19" w:rsidRDefault="00216B19" w:rsidP="009C1E29">
      <w:pPr>
        <w:spacing w:line="360" w:lineRule="auto"/>
        <w:jc w:val="both"/>
      </w:pPr>
    </w:p>
    <w:p w14:paraId="60126765" w14:textId="77777777" w:rsidR="004F29C8" w:rsidRPr="00383D26" w:rsidRDefault="004F29C8" w:rsidP="004F29C8">
      <w:pPr>
        <w:spacing w:line="360" w:lineRule="auto"/>
        <w:jc w:val="both"/>
        <w:rPr>
          <w:b/>
        </w:rPr>
      </w:pPr>
      <w:r>
        <w:rPr>
          <w:b/>
        </w:rPr>
        <w:t>Modulová výstavba - rychlé řešení nedostatku kapacit</w:t>
      </w:r>
    </w:p>
    <w:p w14:paraId="3D157BB0" w14:textId="7B972880" w:rsidR="004F29C8" w:rsidRPr="00B6390A" w:rsidRDefault="004F29C8" w:rsidP="004F29C8">
      <w:pPr>
        <w:spacing w:line="360" w:lineRule="auto"/>
        <w:jc w:val="both"/>
      </w:pPr>
      <w:r>
        <w:t>S nedostatkem vhodných prostor a kapacit se dlouhodobě potýká naprostá většina českýc</w:t>
      </w:r>
      <w:r w:rsidR="00131834">
        <w:t>h škol a školek. Od počátku 90. </w:t>
      </w:r>
      <w:r>
        <w:t>let docházelo ke snižování počtu mateřských škol a tento pokles se zastavil až kolem roku 2005 v souvislosti se zřizováním soukromých základních škol. Počet dětí v předškolním věku však od roku 2005 stoupá a dosavadní ka</w:t>
      </w:r>
      <w:r w:rsidR="00131834">
        <w:t xml:space="preserve">pacity školských zařízení </w:t>
      </w:r>
      <w:r>
        <w:t>nepostačují. Aktuální situace s</w:t>
      </w:r>
      <w:r w:rsidR="00131834">
        <w:t>e může stát ještě naléhavější</w:t>
      </w:r>
      <w:r>
        <w:t xml:space="preserve"> kvůli novele školského zákona platné od letošního září, která zavádí povinné předškolní vzdělávání pro všechny děti, jež k 31. srpnu dosáhly věku pěti let. </w:t>
      </w:r>
    </w:p>
    <w:p w14:paraId="393FCFC4" w14:textId="22D04569" w:rsidR="004F29C8" w:rsidRDefault="004F29C8" w:rsidP="009C1E29">
      <w:pPr>
        <w:spacing w:line="360" w:lineRule="auto"/>
        <w:jc w:val="both"/>
      </w:pPr>
    </w:p>
    <w:p w14:paraId="52D96B8F" w14:textId="4EC59BB1" w:rsidR="00893A0C" w:rsidRDefault="002B06B5" w:rsidP="009C1E29">
      <w:pPr>
        <w:spacing w:line="360" w:lineRule="auto"/>
        <w:jc w:val="both"/>
      </w:pPr>
      <w:r>
        <w:t xml:space="preserve">Fotogalerie: </w:t>
      </w:r>
    </w:p>
    <w:p w14:paraId="30B02CA0" w14:textId="01CF7F2F" w:rsidR="009E1F04" w:rsidRDefault="009E1F04" w:rsidP="009E1F04">
      <w:pPr>
        <w:keepNext/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 wp14:anchorId="79279E9E" wp14:editId="59249906">
            <wp:extent cx="2343416" cy="1866900"/>
            <wp:effectExtent l="0" t="0" r="0" b="0"/>
            <wp:docPr id="8" name="Obrázek 8" descr="I:\PR-Reality\Touax\Akce\MŠ Brno-Komín\Foto z otevření MŠ\20170925_141324_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Touax\Akce\MŠ Brno-Komín\Foto z otevření MŠ\20170925_141324_b_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18" cy="18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57ED" w14:textId="395864A5" w:rsidR="009E1F04" w:rsidRDefault="009E1F04" w:rsidP="009E1F04">
      <w:pPr>
        <w:pStyle w:val="Titulek"/>
        <w:jc w:val="both"/>
        <w:rPr>
          <w:color w:val="auto"/>
          <w:sz w:val="20"/>
        </w:rPr>
      </w:pPr>
      <w:r w:rsidRPr="009E1F04">
        <w:rPr>
          <w:color w:val="auto"/>
          <w:sz w:val="20"/>
        </w:rPr>
        <w:t xml:space="preserve">Slavnostní otevření MŠ Pastviny v Brně-Komíně (zleva ředitelka školy Jarmila </w:t>
      </w:r>
      <w:proofErr w:type="spellStart"/>
      <w:r w:rsidRPr="009E1F04">
        <w:rPr>
          <w:color w:val="auto"/>
          <w:sz w:val="20"/>
        </w:rPr>
        <w:t>Líčeníková</w:t>
      </w:r>
      <w:proofErr w:type="spellEnd"/>
      <w:r w:rsidRPr="009E1F04">
        <w:rPr>
          <w:color w:val="auto"/>
          <w:sz w:val="20"/>
        </w:rPr>
        <w:t xml:space="preserve">, náměstek primátora města Brna Petr Hladík, starostka městské části Brno-Komín Milada Blatná a </w:t>
      </w:r>
      <w:r>
        <w:rPr>
          <w:color w:val="auto"/>
          <w:sz w:val="20"/>
        </w:rPr>
        <w:t>technický</w:t>
      </w:r>
      <w:r w:rsidRPr="009E1F04">
        <w:rPr>
          <w:color w:val="auto"/>
          <w:sz w:val="20"/>
        </w:rPr>
        <w:t xml:space="preserve"> ředitel společnosti </w:t>
      </w:r>
      <w:proofErr w:type="spellStart"/>
      <w:r w:rsidRPr="009E1F04">
        <w:rPr>
          <w:color w:val="auto"/>
          <w:sz w:val="20"/>
        </w:rPr>
        <w:t>Touax</w:t>
      </w:r>
      <w:proofErr w:type="spellEnd"/>
      <w:r w:rsidRPr="009E1F04">
        <w:rPr>
          <w:color w:val="auto"/>
          <w:sz w:val="20"/>
        </w:rPr>
        <w:t xml:space="preserve"> Michal Vašíček</w:t>
      </w:r>
      <w:r>
        <w:rPr>
          <w:color w:val="auto"/>
          <w:sz w:val="20"/>
        </w:rPr>
        <w:t>)</w:t>
      </w:r>
    </w:p>
    <w:p w14:paraId="08B3082C" w14:textId="54F2BA1B" w:rsidR="00FE25F9" w:rsidRDefault="00FE25F9" w:rsidP="00FE25F9">
      <w:pPr>
        <w:keepNext/>
      </w:pPr>
      <w:r>
        <w:rPr>
          <w:noProof/>
          <w:lang w:eastAsia="cs-CZ"/>
        </w:rPr>
        <w:drawing>
          <wp:inline distT="0" distB="0" distL="0" distR="0" wp14:anchorId="14E58D6E" wp14:editId="216E8779">
            <wp:extent cx="2362200" cy="1772475"/>
            <wp:effectExtent l="0" t="0" r="0" b="0"/>
            <wp:docPr id="6" name="Obrázek 6" descr="I:\PR-Reality\Touax\Akce\MŠ Brno-Komín\Foto z otevření MŠ\20170925_13203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Akce\MŠ Brno-Komín\Foto z otevření MŠ\20170925_132032_b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90" cy="17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86AE" w14:textId="7EDA8D60" w:rsidR="00FE25F9" w:rsidRDefault="00FE25F9" w:rsidP="00FE25F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AC5CE" wp14:editId="3E760D4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3133725" cy="333375"/>
                <wp:effectExtent l="0" t="0" r="9525" b="9525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89A072" w14:textId="2241B2FA" w:rsidR="00FE25F9" w:rsidRPr="00FE25F9" w:rsidRDefault="00FE25F9" w:rsidP="00FE25F9">
                            <w:pPr>
                              <w:pStyle w:val="Titulek"/>
                              <w:rPr>
                                <w:color w:val="auto"/>
                                <w:sz w:val="20"/>
                              </w:rPr>
                            </w:pPr>
                            <w:r w:rsidRPr="00FE25F9">
                              <w:rPr>
                                <w:color w:val="auto"/>
                                <w:sz w:val="20"/>
                              </w:rPr>
                              <w:t xml:space="preserve">Nová 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>budova</w:t>
                            </w:r>
                            <w:r w:rsidRPr="00FE25F9">
                              <w:rPr>
                                <w:color w:val="auto"/>
                                <w:sz w:val="20"/>
                              </w:rPr>
                              <w:t xml:space="preserve"> MŠ Pastviny v Brně-Komíně</w:t>
                            </w:r>
                            <w:r>
                              <w:rPr>
                                <w:color w:val="auto"/>
                                <w:sz w:val="20"/>
                              </w:rPr>
                              <w:t xml:space="preserve"> postavena </w:t>
                            </w:r>
                            <w:r w:rsidRPr="008B361A">
                              <w:rPr>
                                <w:color w:val="auto"/>
                                <w:sz w:val="20"/>
                              </w:rPr>
                              <w:t xml:space="preserve">modulovou technologií společnosti </w:t>
                            </w:r>
                            <w:proofErr w:type="spellStart"/>
                            <w:r w:rsidRPr="008B361A">
                              <w:rPr>
                                <w:color w:val="auto"/>
                                <w:sz w:val="20"/>
                              </w:rPr>
                              <w:t>Touax</w:t>
                            </w:r>
                            <w:proofErr w:type="spellEnd"/>
                          </w:p>
                          <w:p w14:paraId="17EDF968" w14:textId="05556829" w:rsidR="00FE25F9" w:rsidRPr="008B361A" w:rsidRDefault="00FE25F9" w:rsidP="00FE25F9">
                            <w:pPr>
                              <w:pStyle w:val="Titulek"/>
                              <w:rPr>
                                <w:noProof/>
                                <w:color w:val="auto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AC5C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0;margin-top:4.65pt;width:246.75pt;height:2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" stroked="f">
                <v:textbox inset="0,0,0,0">
                  <w:txbxContent>
                    <w:p w14:paraId="3889A072" w14:textId="2241B2FA" w:rsidR="00FE25F9" w:rsidRPr="00FE25F9" w:rsidRDefault="00FE25F9" w:rsidP="00FE25F9">
                      <w:pPr>
                        <w:pStyle w:val="Titulek"/>
                        <w:rPr>
                          <w:color w:val="auto"/>
                          <w:sz w:val="20"/>
                        </w:rPr>
                      </w:pPr>
                      <w:r w:rsidRPr="00FE25F9">
                        <w:rPr>
                          <w:color w:val="auto"/>
                          <w:sz w:val="20"/>
                        </w:rPr>
                        <w:t xml:space="preserve">Nová </w:t>
                      </w:r>
                      <w:r>
                        <w:rPr>
                          <w:color w:val="auto"/>
                          <w:sz w:val="20"/>
                        </w:rPr>
                        <w:t>budova</w:t>
                      </w:r>
                      <w:r w:rsidRPr="00FE25F9">
                        <w:rPr>
                          <w:color w:val="auto"/>
                          <w:sz w:val="20"/>
                        </w:rPr>
                        <w:t xml:space="preserve"> MŠ Pastviny v Brně-Komíně</w:t>
                      </w:r>
                      <w:r>
                        <w:rPr>
                          <w:color w:val="auto"/>
                          <w:sz w:val="20"/>
                        </w:rPr>
                        <w:t xml:space="preserve"> postavena </w:t>
                      </w:r>
                      <w:r w:rsidRPr="008B361A">
                        <w:rPr>
                          <w:color w:val="auto"/>
                          <w:sz w:val="20"/>
                        </w:rPr>
                        <w:t xml:space="preserve">modulovou technologií společnosti </w:t>
                      </w:r>
                      <w:proofErr w:type="spellStart"/>
                      <w:r w:rsidRPr="008B361A">
                        <w:rPr>
                          <w:color w:val="auto"/>
                          <w:sz w:val="20"/>
                        </w:rPr>
                        <w:t>Touax</w:t>
                      </w:r>
                      <w:proofErr w:type="spellEnd"/>
                    </w:p>
                    <w:p w14:paraId="17EDF968" w14:textId="05556829" w:rsidR="00FE25F9" w:rsidRPr="008B361A" w:rsidRDefault="00FE25F9" w:rsidP="00FE25F9">
                      <w:pPr>
                        <w:pStyle w:val="Titulek"/>
                        <w:rPr>
                          <w:noProof/>
                          <w:color w:val="auto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9C48C7" w14:textId="764CADF7" w:rsidR="00FE25F9" w:rsidRPr="00FE25F9" w:rsidRDefault="00FE25F9" w:rsidP="00FE25F9"/>
    <w:p w14:paraId="13039ECC" w14:textId="77777777" w:rsidR="00FE25F9" w:rsidRDefault="00FE25F9" w:rsidP="004A1567">
      <w:pPr>
        <w:spacing w:line="360" w:lineRule="auto"/>
        <w:ind w:right="279"/>
        <w:outlineLvl w:val="0"/>
      </w:pPr>
    </w:p>
    <w:p w14:paraId="58224196" w14:textId="14AA9BF5" w:rsidR="004A1567" w:rsidRDefault="004A1567" w:rsidP="004A1567">
      <w:pPr>
        <w:spacing w:line="360" w:lineRule="auto"/>
        <w:ind w:right="279"/>
        <w:outlineLvl w:val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13CA22E" wp14:editId="4A05F99E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324100" cy="1743710"/>
            <wp:effectExtent l="0" t="0" r="0" b="8890"/>
            <wp:wrapSquare wrapText="bothSides"/>
            <wp:docPr id="4" name="Obrázek 4" descr="I:\PR-Reality\Touax\Podklady\MŠ Brno-Komín\IMG_20170906_09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MŠ Brno-Komín\IMG_20170906_09025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08" cy="175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3C0CF" w14:textId="78831AC4" w:rsidR="004A1567" w:rsidRDefault="004A1567" w:rsidP="004A1567">
      <w:pPr>
        <w:spacing w:line="360" w:lineRule="auto"/>
        <w:ind w:right="279"/>
        <w:outlineLvl w:val="0"/>
      </w:pPr>
    </w:p>
    <w:p w14:paraId="67D892F9" w14:textId="6F366C31" w:rsidR="004A1567" w:rsidRDefault="004A1567" w:rsidP="004A1567">
      <w:pPr>
        <w:spacing w:line="360" w:lineRule="auto"/>
        <w:ind w:right="279"/>
        <w:outlineLvl w:val="0"/>
      </w:pPr>
    </w:p>
    <w:p w14:paraId="7A8B491F" w14:textId="108CFB31" w:rsidR="004A1567" w:rsidRDefault="004A1567" w:rsidP="004A1567">
      <w:pPr>
        <w:spacing w:line="360" w:lineRule="auto"/>
        <w:ind w:right="279"/>
        <w:outlineLvl w:val="0"/>
      </w:pPr>
    </w:p>
    <w:p w14:paraId="4C813554" w14:textId="7F4DB5C1" w:rsidR="004A1567" w:rsidRDefault="004A1567" w:rsidP="004A1567">
      <w:pPr>
        <w:spacing w:line="360" w:lineRule="auto"/>
        <w:ind w:right="279"/>
        <w:outlineLvl w:val="0"/>
      </w:pPr>
    </w:p>
    <w:p w14:paraId="13E7B627" w14:textId="3F7A36E2" w:rsidR="004A1567" w:rsidRDefault="004A1567" w:rsidP="004A1567">
      <w:pPr>
        <w:spacing w:line="360" w:lineRule="auto"/>
        <w:ind w:right="279"/>
        <w:outlineLvl w:val="0"/>
      </w:pPr>
    </w:p>
    <w:p w14:paraId="3B43B974" w14:textId="437A7EC7" w:rsidR="004A1567" w:rsidRDefault="004A1567" w:rsidP="004A1567">
      <w:pPr>
        <w:spacing w:line="360" w:lineRule="auto"/>
        <w:ind w:right="279"/>
        <w:outlineLvl w:val="0"/>
      </w:pPr>
    </w:p>
    <w:p w14:paraId="44E739D6" w14:textId="15FEBFB9" w:rsidR="00BD7B67" w:rsidRDefault="00BD7B67" w:rsidP="004A1567">
      <w:pPr>
        <w:spacing w:line="360" w:lineRule="auto"/>
        <w:ind w:right="279"/>
        <w:outlineLvl w:val="0"/>
      </w:pPr>
    </w:p>
    <w:p w14:paraId="3613189E" w14:textId="3FBC5764" w:rsidR="00BD7B67" w:rsidRDefault="009E1F04" w:rsidP="004A1567">
      <w:pPr>
        <w:spacing w:line="360" w:lineRule="auto"/>
        <w:ind w:right="279"/>
        <w:outlineLvl w:val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9F8FB" wp14:editId="6B805446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2905125" cy="304800"/>
                <wp:effectExtent l="0" t="0" r="9525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176369" w14:textId="6F05C67C" w:rsidR="004A1567" w:rsidRPr="008B361A" w:rsidRDefault="008B361A" w:rsidP="004A1567">
                            <w:pPr>
                              <w:pStyle w:val="Titulek"/>
                              <w:rPr>
                                <w:noProof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8B361A">
                              <w:rPr>
                                <w:color w:val="auto"/>
                                <w:sz w:val="20"/>
                              </w:rPr>
                              <w:t xml:space="preserve">Nová </w:t>
                            </w:r>
                            <w:r w:rsidR="004A1567" w:rsidRPr="008B361A">
                              <w:rPr>
                                <w:color w:val="auto"/>
                                <w:sz w:val="20"/>
                              </w:rPr>
                              <w:t xml:space="preserve">mateřská školka v Brně-Komíně </w:t>
                            </w:r>
                            <w:r w:rsidRPr="008B361A">
                              <w:rPr>
                                <w:color w:val="auto"/>
                                <w:sz w:val="20"/>
                              </w:rPr>
                              <w:t xml:space="preserve">postavená modulovou technologií společnosti </w:t>
                            </w:r>
                            <w:proofErr w:type="spellStart"/>
                            <w:r w:rsidRPr="008B361A">
                              <w:rPr>
                                <w:color w:val="auto"/>
                                <w:sz w:val="20"/>
                              </w:rPr>
                              <w:t>Touax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F8FB" id="Textové pole 5" o:spid="_x0000_s1027" type="#_x0000_t202" style="position:absolute;margin-left:0;margin-top:8.25pt;width:228.75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" stroked="f">
                <v:textbox inset="0,0,0,0">
                  <w:txbxContent>
                    <w:p w14:paraId="50176369" w14:textId="6F05C67C" w:rsidR="004A1567" w:rsidRPr="008B361A" w:rsidRDefault="008B361A" w:rsidP="004A1567">
                      <w:pPr>
                        <w:pStyle w:val="Titulek"/>
                        <w:rPr>
                          <w:noProof/>
                          <w:color w:val="auto"/>
                          <w:sz w:val="22"/>
                          <w:szCs w:val="20"/>
                        </w:rPr>
                      </w:pPr>
                      <w:r w:rsidRPr="008B361A">
                        <w:rPr>
                          <w:color w:val="auto"/>
                          <w:sz w:val="20"/>
                        </w:rPr>
                        <w:t xml:space="preserve">Nová </w:t>
                      </w:r>
                      <w:r w:rsidR="004A1567" w:rsidRPr="008B361A">
                        <w:rPr>
                          <w:color w:val="auto"/>
                          <w:sz w:val="20"/>
                        </w:rPr>
                        <w:t xml:space="preserve">mateřská školka v Brně-Komíně </w:t>
                      </w:r>
                      <w:r w:rsidRPr="008B361A">
                        <w:rPr>
                          <w:color w:val="auto"/>
                          <w:sz w:val="20"/>
                        </w:rPr>
                        <w:t xml:space="preserve">postavená modulovou technologií společnosti </w:t>
                      </w:r>
                      <w:proofErr w:type="spellStart"/>
                      <w:r w:rsidRPr="008B361A">
                        <w:rPr>
                          <w:color w:val="auto"/>
                          <w:sz w:val="20"/>
                        </w:rPr>
                        <w:t>Touax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3FDB85" w14:textId="349A506B" w:rsidR="00FE25F9" w:rsidRDefault="00FE25F9" w:rsidP="00BD7B67">
      <w:pPr>
        <w:keepNext/>
        <w:spacing w:line="360" w:lineRule="auto"/>
        <w:ind w:right="279"/>
        <w:outlineLvl w:val="0"/>
      </w:pPr>
    </w:p>
    <w:p w14:paraId="74DD948A" w14:textId="77777777" w:rsidR="00FE25F9" w:rsidRDefault="00FE25F9" w:rsidP="00FE25F9">
      <w:pPr>
        <w:keepNext/>
        <w:spacing w:line="360" w:lineRule="auto"/>
        <w:ind w:right="279"/>
        <w:outlineLvl w:val="0"/>
      </w:pPr>
      <w:r>
        <w:rPr>
          <w:noProof/>
          <w:lang w:eastAsia="cs-CZ"/>
        </w:rPr>
        <w:drawing>
          <wp:inline distT="0" distB="0" distL="0" distR="0" wp14:anchorId="7FD0B317" wp14:editId="4D7BDD70">
            <wp:extent cx="2323020" cy="1743075"/>
            <wp:effectExtent l="0" t="0" r="1270" b="0"/>
            <wp:docPr id="7" name="Obrázek 7" descr="I:\PR-Reality\Touax\Akce\MŠ Brno-Komín\Foto z otevření MŠ\20170925_13280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Touax\Akce\MŠ Brno-Komín\Foto z otevření MŠ\20170925_132808_b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18" cy="17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D5FF" w14:textId="1FC57605" w:rsidR="00FE25F9" w:rsidRPr="00FE25F9" w:rsidRDefault="00FE25F9" w:rsidP="00FE25F9">
      <w:pPr>
        <w:pStyle w:val="Titulek"/>
        <w:rPr>
          <w:noProof/>
          <w:color w:val="auto"/>
          <w:sz w:val="20"/>
          <w:lang w:eastAsia="cs-CZ"/>
        </w:rPr>
      </w:pPr>
      <w:r>
        <w:rPr>
          <w:color w:val="auto"/>
          <w:sz w:val="20"/>
        </w:rPr>
        <w:t xml:space="preserve">Herna </w:t>
      </w:r>
      <w:r w:rsidRPr="00FE25F9">
        <w:rPr>
          <w:color w:val="auto"/>
          <w:sz w:val="20"/>
        </w:rPr>
        <w:t>MŠ Pastviny v Brně-Komíně</w:t>
      </w:r>
    </w:p>
    <w:p w14:paraId="42E8D3C3" w14:textId="77777777" w:rsidR="00BD7B67" w:rsidRDefault="001D5D8F" w:rsidP="00BD7B67">
      <w:pPr>
        <w:keepNext/>
        <w:spacing w:line="360" w:lineRule="auto"/>
        <w:ind w:right="279"/>
        <w:outlineLvl w:val="0"/>
      </w:pPr>
      <w:r>
        <w:rPr>
          <w:noProof/>
          <w:lang w:eastAsia="cs-CZ"/>
        </w:rPr>
        <w:drawing>
          <wp:inline distT="0" distB="0" distL="0" distR="0" wp14:anchorId="230DFD7E" wp14:editId="019B35E1">
            <wp:extent cx="1914525" cy="2554564"/>
            <wp:effectExtent l="0" t="0" r="0" b="0"/>
            <wp:docPr id="2" name="Obrázek 2" descr="I:\PR-Reality\Touax\Podklady\MŠ Brno-Komín\IMG_20170906_09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MŠ Brno-Komín\IMG_20170906_09005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530" cy="256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D64F" w14:textId="649F5061" w:rsidR="001D5D8F" w:rsidRPr="00BD7B67" w:rsidRDefault="00BD7B67" w:rsidP="00BD7B67">
      <w:pPr>
        <w:pStyle w:val="Titulek"/>
        <w:rPr>
          <w:color w:val="auto"/>
          <w:sz w:val="20"/>
        </w:rPr>
      </w:pPr>
      <w:r w:rsidRPr="00BD7B67">
        <w:rPr>
          <w:color w:val="auto"/>
          <w:sz w:val="20"/>
        </w:rPr>
        <w:t xml:space="preserve">Prostor koupelny a sociálního zázemí </w:t>
      </w:r>
      <w:r w:rsidR="009E1F04">
        <w:rPr>
          <w:color w:val="auto"/>
          <w:sz w:val="20"/>
        </w:rPr>
        <w:t>mateřské školky</w:t>
      </w:r>
      <w:r w:rsidRPr="00BD7B67">
        <w:rPr>
          <w:color w:val="auto"/>
          <w:sz w:val="20"/>
        </w:rPr>
        <w:t xml:space="preserve"> </w:t>
      </w:r>
      <w:r w:rsidR="009E1F04">
        <w:rPr>
          <w:color w:val="auto"/>
          <w:sz w:val="20"/>
        </w:rPr>
        <w:t xml:space="preserve">v </w:t>
      </w:r>
      <w:r w:rsidRPr="00BD7B67">
        <w:rPr>
          <w:color w:val="auto"/>
          <w:sz w:val="20"/>
        </w:rPr>
        <w:t>Brně-Komíně</w:t>
      </w:r>
    </w:p>
    <w:p w14:paraId="414DCBE8" w14:textId="77777777" w:rsidR="00BD7B67" w:rsidRDefault="001D5D8F" w:rsidP="00BD7B67">
      <w:pPr>
        <w:keepNext/>
        <w:spacing w:line="360" w:lineRule="auto"/>
        <w:ind w:right="279"/>
        <w:outlineLvl w:val="0"/>
      </w:pPr>
      <w:r>
        <w:rPr>
          <w:noProof/>
          <w:lang w:eastAsia="cs-CZ"/>
        </w:rPr>
        <w:lastRenderedPageBreak/>
        <w:drawing>
          <wp:inline distT="0" distB="0" distL="0" distR="0" wp14:anchorId="28635181" wp14:editId="4865415D">
            <wp:extent cx="2360009" cy="1771650"/>
            <wp:effectExtent l="0" t="0" r="2540" b="0"/>
            <wp:docPr id="3" name="Obrázek 3" descr="I:\PR-Reality\Touax\Podklady\MŠ Brno-Komín\IMG_20170906_09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Touax\Podklady\MŠ Brno-Komín\IMG_20170906_090212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54" cy="17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9E9FA" w14:textId="7388C0CC" w:rsidR="001D5D8F" w:rsidRPr="00BD7B67" w:rsidRDefault="000A33E4" w:rsidP="00BD7B67">
      <w:pPr>
        <w:pStyle w:val="Titulek"/>
        <w:rPr>
          <w:color w:val="auto"/>
          <w:sz w:val="20"/>
        </w:rPr>
      </w:pPr>
      <w:r>
        <w:rPr>
          <w:color w:val="auto"/>
          <w:sz w:val="20"/>
        </w:rPr>
        <w:t>Vstup na terasu</w:t>
      </w:r>
      <w:r w:rsidR="00BD7B67" w:rsidRPr="00BD7B67">
        <w:rPr>
          <w:color w:val="auto"/>
          <w:sz w:val="20"/>
        </w:rPr>
        <w:t xml:space="preserve"> </w:t>
      </w:r>
      <w:r w:rsidR="00BD7B67">
        <w:rPr>
          <w:color w:val="auto"/>
          <w:sz w:val="20"/>
        </w:rPr>
        <w:t>modulové mateřské školky</w:t>
      </w:r>
      <w:r w:rsidR="00BD7B67" w:rsidRPr="00BD7B67">
        <w:rPr>
          <w:color w:val="auto"/>
          <w:sz w:val="20"/>
        </w:rPr>
        <w:t xml:space="preserve"> v Brně-Komíně od společnosti </w:t>
      </w:r>
      <w:proofErr w:type="spellStart"/>
      <w:r w:rsidR="00BD7B67" w:rsidRPr="00BD7B67">
        <w:rPr>
          <w:color w:val="auto"/>
          <w:sz w:val="20"/>
        </w:rPr>
        <w:t>Touax</w:t>
      </w:r>
      <w:proofErr w:type="spellEnd"/>
    </w:p>
    <w:p w14:paraId="4BE2FCC3" w14:textId="77777777" w:rsidR="008B361A" w:rsidRDefault="008B361A" w:rsidP="004A1567">
      <w:pPr>
        <w:spacing w:line="360" w:lineRule="auto"/>
        <w:ind w:right="279"/>
        <w:outlineLvl w:val="0"/>
      </w:pPr>
    </w:p>
    <w:p w14:paraId="030DE6E5" w14:textId="77777777" w:rsidR="004A1567" w:rsidRDefault="004A1567" w:rsidP="0085317B">
      <w:pPr>
        <w:spacing w:line="360" w:lineRule="auto"/>
        <w:ind w:left="360" w:right="279"/>
        <w:jc w:val="both"/>
        <w:outlineLvl w:val="0"/>
      </w:pPr>
    </w:p>
    <w:p w14:paraId="61981661" w14:textId="4763A1BB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29F699F" w14:textId="668B7F10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58A3BF31" w14:textId="1CE09C96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CEAB11D" w14:textId="1FAC6C14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299781A" w14:textId="6A31ACD6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6059498B" w14:textId="77777777" w:rsidR="000A33E4" w:rsidRDefault="000A33E4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5C674804" w14:textId="77777777" w:rsidR="000A33E4" w:rsidRDefault="000A33E4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3554FEE" w14:textId="4DBF6DB0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3AE834AE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7939BB2B" w14:textId="215F582B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0A6C">
        <w:rPr>
          <w:sz w:val="18"/>
          <w:szCs w:val="18"/>
        </w:rPr>
        <w:t>Marcela Kukaňová</w:t>
      </w:r>
    </w:p>
    <w:p w14:paraId="36CE5729" w14:textId="4E1DCC11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0D2761">
        <w:rPr>
          <w:sz w:val="18"/>
          <w:szCs w:val="18"/>
        </w:rPr>
        <w:t> </w:t>
      </w:r>
      <w:r w:rsidR="00DF0A6C">
        <w:rPr>
          <w:color w:val="000000"/>
          <w:lang w:eastAsia="cs-CZ"/>
        </w:rPr>
        <w:t>731 613</w:t>
      </w:r>
      <w:r w:rsidR="007C05EE">
        <w:rPr>
          <w:color w:val="000000"/>
          <w:lang w:eastAsia="cs-CZ"/>
        </w:rPr>
        <w:t> </w:t>
      </w:r>
      <w:r w:rsidR="00DF0A6C">
        <w:rPr>
          <w:color w:val="000000"/>
          <w:lang w:eastAsia="cs-CZ"/>
        </w:rPr>
        <w:t>618</w:t>
      </w:r>
    </w:p>
    <w:p w14:paraId="0651BD64" w14:textId="37BA1044" w:rsidR="005223A3" w:rsidRPr="001B7CBE" w:rsidRDefault="0085317B" w:rsidP="00181FC2">
      <w:pPr>
        <w:ind w:firstLine="357"/>
      </w:pPr>
      <w:r w:rsidRPr="00763369">
        <w:rPr>
          <w:sz w:val="18"/>
          <w:szCs w:val="18"/>
        </w:rPr>
        <w:t xml:space="preserve">E-mail: </w:t>
      </w:r>
      <w:hyperlink r:id="rId15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 w:rsidR="005E0531">
        <w:rPr>
          <w:sz w:val="18"/>
          <w:szCs w:val="18"/>
        </w:rPr>
        <w:t xml:space="preserve"> </w:t>
      </w:r>
      <w:hyperlink r:id="rId16" w:history="1">
        <w:r w:rsidR="00A669BD" w:rsidRPr="009C6249">
          <w:rPr>
            <w:rStyle w:val="Hypertextovodkaz"/>
          </w:rPr>
          <w:t>marcela.kukanova</w:t>
        </w:r>
        <w:r w:rsidR="00A669BD" w:rsidRPr="009C6249">
          <w:rPr>
            <w:rStyle w:val="Hypertextovodkaz"/>
            <w:sz w:val="18"/>
            <w:szCs w:val="18"/>
          </w:rPr>
          <w:t>@crestcom.cz</w:t>
        </w:r>
      </w:hyperlink>
    </w:p>
    <w:sectPr w:rsidR="005223A3" w:rsidRPr="001B7CBE" w:rsidSect="000D67AA">
      <w:headerReference w:type="default" r:id="rId17"/>
      <w:footerReference w:type="default" r:id="rId18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627BB" w14:textId="77777777" w:rsidR="005B1585" w:rsidRDefault="005B1585" w:rsidP="00EE3EA8">
      <w:r>
        <w:separator/>
      </w:r>
    </w:p>
  </w:endnote>
  <w:endnote w:type="continuationSeparator" w:id="0">
    <w:p w14:paraId="6ED3BD24" w14:textId="77777777" w:rsidR="005B1585" w:rsidRDefault="005B1585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2638FA">
        <w:rPr>
          <w:rStyle w:val="Hypertextovodkaz"/>
          <w:sz w:val="16"/>
          <w:szCs w:val="16"/>
          <w:lang w:val="fr-FR"/>
        </w:rPr>
        <w:t>@touax.cz</w:t>
      </w:r>
    </w:hyperlink>
    <w:r w:rsidRPr="002638FA">
      <w:rPr>
        <w:color w:val="002065"/>
        <w:sz w:val="16"/>
        <w:szCs w:val="16"/>
        <w:lang w:val="fr-FR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CBB14" w14:textId="77777777" w:rsidR="005B1585" w:rsidRDefault="005B1585" w:rsidP="00EE3EA8">
      <w:r>
        <w:separator/>
      </w:r>
    </w:p>
  </w:footnote>
  <w:footnote w:type="continuationSeparator" w:id="0">
    <w:p w14:paraId="2D8788A4" w14:textId="77777777" w:rsidR="005B1585" w:rsidRDefault="005B1585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4ABB"/>
    <w:rsid w:val="00005F77"/>
    <w:rsid w:val="00007EDE"/>
    <w:rsid w:val="0001361B"/>
    <w:rsid w:val="00016E28"/>
    <w:rsid w:val="000239AC"/>
    <w:rsid w:val="00034162"/>
    <w:rsid w:val="00037423"/>
    <w:rsid w:val="00045C0D"/>
    <w:rsid w:val="00047FA1"/>
    <w:rsid w:val="00052500"/>
    <w:rsid w:val="00060D33"/>
    <w:rsid w:val="00061C60"/>
    <w:rsid w:val="00071741"/>
    <w:rsid w:val="000727B6"/>
    <w:rsid w:val="000779D3"/>
    <w:rsid w:val="0009435A"/>
    <w:rsid w:val="000946C4"/>
    <w:rsid w:val="000A33E4"/>
    <w:rsid w:val="000A3D06"/>
    <w:rsid w:val="000A67AD"/>
    <w:rsid w:val="000B7244"/>
    <w:rsid w:val="000B7873"/>
    <w:rsid w:val="000D2761"/>
    <w:rsid w:val="000D382A"/>
    <w:rsid w:val="000D67AA"/>
    <w:rsid w:val="000F6B7F"/>
    <w:rsid w:val="000F7932"/>
    <w:rsid w:val="000F7D10"/>
    <w:rsid w:val="00100230"/>
    <w:rsid w:val="001066D2"/>
    <w:rsid w:val="00110DF7"/>
    <w:rsid w:val="00126CC8"/>
    <w:rsid w:val="00127446"/>
    <w:rsid w:val="00131834"/>
    <w:rsid w:val="001443CD"/>
    <w:rsid w:val="001446DA"/>
    <w:rsid w:val="00145188"/>
    <w:rsid w:val="0014718C"/>
    <w:rsid w:val="0015337C"/>
    <w:rsid w:val="00164259"/>
    <w:rsid w:val="00166703"/>
    <w:rsid w:val="00166F14"/>
    <w:rsid w:val="00170CF0"/>
    <w:rsid w:val="001713BF"/>
    <w:rsid w:val="00171B18"/>
    <w:rsid w:val="00172DA2"/>
    <w:rsid w:val="0017549B"/>
    <w:rsid w:val="001754DD"/>
    <w:rsid w:val="00177267"/>
    <w:rsid w:val="0017731D"/>
    <w:rsid w:val="001801BD"/>
    <w:rsid w:val="00180D0F"/>
    <w:rsid w:val="00181287"/>
    <w:rsid w:val="00181FC2"/>
    <w:rsid w:val="00185781"/>
    <w:rsid w:val="00191FF7"/>
    <w:rsid w:val="00194CC5"/>
    <w:rsid w:val="00196585"/>
    <w:rsid w:val="001A0639"/>
    <w:rsid w:val="001A71C1"/>
    <w:rsid w:val="001B0DEA"/>
    <w:rsid w:val="001B5396"/>
    <w:rsid w:val="001B677D"/>
    <w:rsid w:val="001B7CBE"/>
    <w:rsid w:val="001C0E8B"/>
    <w:rsid w:val="001C183E"/>
    <w:rsid w:val="001C2C0E"/>
    <w:rsid w:val="001C332D"/>
    <w:rsid w:val="001C3B7C"/>
    <w:rsid w:val="001C3D1B"/>
    <w:rsid w:val="001D5D8F"/>
    <w:rsid w:val="001D6C21"/>
    <w:rsid w:val="001E1EDC"/>
    <w:rsid w:val="001E2AFB"/>
    <w:rsid w:val="001F1689"/>
    <w:rsid w:val="001F4328"/>
    <w:rsid w:val="00201FA7"/>
    <w:rsid w:val="0020756D"/>
    <w:rsid w:val="002128CA"/>
    <w:rsid w:val="00216B19"/>
    <w:rsid w:val="00222044"/>
    <w:rsid w:val="00223803"/>
    <w:rsid w:val="0022695D"/>
    <w:rsid w:val="00232893"/>
    <w:rsid w:val="00241E48"/>
    <w:rsid w:val="00256197"/>
    <w:rsid w:val="002638FA"/>
    <w:rsid w:val="00265DCD"/>
    <w:rsid w:val="0026789F"/>
    <w:rsid w:val="0027140C"/>
    <w:rsid w:val="0027148D"/>
    <w:rsid w:val="00284084"/>
    <w:rsid w:val="00286083"/>
    <w:rsid w:val="002951D4"/>
    <w:rsid w:val="002A1C7D"/>
    <w:rsid w:val="002A2084"/>
    <w:rsid w:val="002A37EC"/>
    <w:rsid w:val="002A593C"/>
    <w:rsid w:val="002A763D"/>
    <w:rsid w:val="002B06B5"/>
    <w:rsid w:val="002B2520"/>
    <w:rsid w:val="002C346E"/>
    <w:rsid w:val="002D4335"/>
    <w:rsid w:val="002E2158"/>
    <w:rsid w:val="002E4900"/>
    <w:rsid w:val="002E57CA"/>
    <w:rsid w:val="002E7FE3"/>
    <w:rsid w:val="002F054C"/>
    <w:rsid w:val="002F102F"/>
    <w:rsid w:val="002F1919"/>
    <w:rsid w:val="002F5E40"/>
    <w:rsid w:val="002F76C8"/>
    <w:rsid w:val="003103B6"/>
    <w:rsid w:val="00310DF6"/>
    <w:rsid w:val="00314316"/>
    <w:rsid w:val="003229C8"/>
    <w:rsid w:val="003270B4"/>
    <w:rsid w:val="00342DAA"/>
    <w:rsid w:val="00350735"/>
    <w:rsid w:val="00356091"/>
    <w:rsid w:val="00357282"/>
    <w:rsid w:val="0036195C"/>
    <w:rsid w:val="00362743"/>
    <w:rsid w:val="003634F2"/>
    <w:rsid w:val="0036469B"/>
    <w:rsid w:val="00365DDD"/>
    <w:rsid w:val="00371293"/>
    <w:rsid w:val="003714FA"/>
    <w:rsid w:val="003729B8"/>
    <w:rsid w:val="003738FA"/>
    <w:rsid w:val="003757D9"/>
    <w:rsid w:val="00383D26"/>
    <w:rsid w:val="00384178"/>
    <w:rsid w:val="003879D0"/>
    <w:rsid w:val="00397690"/>
    <w:rsid w:val="003D7935"/>
    <w:rsid w:val="0042093D"/>
    <w:rsid w:val="00420DB4"/>
    <w:rsid w:val="00421FB6"/>
    <w:rsid w:val="00427533"/>
    <w:rsid w:val="004305CC"/>
    <w:rsid w:val="00432C1A"/>
    <w:rsid w:val="00433F74"/>
    <w:rsid w:val="004371A2"/>
    <w:rsid w:val="004404BD"/>
    <w:rsid w:val="00452DEE"/>
    <w:rsid w:val="00453652"/>
    <w:rsid w:val="004536BB"/>
    <w:rsid w:val="00454CDC"/>
    <w:rsid w:val="00457BDD"/>
    <w:rsid w:val="0047261D"/>
    <w:rsid w:val="00472C67"/>
    <w:rsid w:val="00473AFD"/>
    <w:rsid w:val="00473C1B"/>
    <w:rsid w:val="00487423"/>
    <w:rsid w:val="004926BB"/>
    <w:rsid w:val="0049408E"/>
    <w:rsid w:val="00494DBB"/>
    <w:rsid w:val="00497816"/>
    <w:rsid w:val="004A1567"/>
    <w:rsid w:val="004A4CB3"/>
    <w:rsid w:val="004B0043"/>
    <w:rsid w:val="004B0754"/>
    <w:rsid w:val="004B1FAE"/>
    <w:rsid w:val="004B3705"/>
    <w:rsid w:val="004B6B25"/>
    <w:rsid w:val="004C2436"/>
    <w:rsid w:val="004C5AC8"/>
    <w:rsid w:val="004E4A9D"/>
    <w:rsid w:val="004F29C8"/>
    <w:rsid w:val="00501A14"/>
    <w:rsid w:val="005042CE"/>
    <w:rsid w:val="005075E9"/>
    <w:rsid w:val="00515C65"/>
    <w:rsid w:val="00516942"/>
    <w:rsid w:val="00517065"/>
    <w:rsid w:val="005223A3"/>
    <w:rsid w:val="00522590"/>
    <w:rsid w:val="00522EC2"/>
    <w:rsid w:val="00532AA1"/>
    <w:rsid w:val="00534222"/>
    <w:rsid w:val="005346CE"/>
    <w:rsid w:val="005376C4"/>
    <w:rsid w:val="00537D3C"/>
    <w:rsid w:val="005515F6"/>
    <w:rsid w:val="005669C1"/>
    <w:rsid w:val="0057044A"/>
    <w:rsid w:val="00572707"/>
    <w:rsid w:val="0057607B"/>
    <w:rsid w:val="00584B48"/>
    <w:rsid w:val="00584C53"/>
    <w:rsid w:val="005907D2"/>
    <w:rsid w:val="00593D3B"/>
    <w:rsid w:val="005A0B50"/>
    <w:rsid w:val="005B09CD"/>
    <w:rsid w:val="005B0FE8"/>
    <w:rsid w:val="005B109E"/>
    <w:rsid w:val="005B1585"/>
    <w:rsid w:val="005B3F0A"/>
    <w:rsid w:val="005B77E1"/>
    <w:rsid w:val="005D19AB"/>
    <w:rsid w:val="005E0041"/>
    <w:rsid w:val="005E0531"/>
    <w:rsid w:val="005E077E"/>
    <w:rsid w:val="005E1207"/>
    <w:rsid w:val="005F2C07"/>
    <w:rsid w:val="005F4497"/>
    <w:rsid w:val="0060780B"/>
    <w:rsid w:val="00607B29"/>
    <w:rsid w:val="00610E17"/>
    <w:rsid w:val="0061718B"/>
    <w:rsid w:val="00622640"/>
    <w:rsid w:val="00626A8F"/>
    <w:rsid w:val="0063752A"/>
    <w:rsid w:val="006567F5"/>
    <w:rsid w:val="006620F4"/>
    <w:rsid w:val="006660BF"/>
    <w:rsid w:val="00667172"/>
    <w:rsid w:val="00675A2D"/>
    <w:rsid w:val="00677BA6"/>
    <w:rsid w:val="00677D45"/>
    <w:rsid w:val="00685A7D"/>
    <w:rsid w:val="00686509"/>
    <w:rsid w:val="0068718D"/>
    <w:rsid w:val="00690B46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1024"/>
    <w:rsid w:val="006E2F6D"/>
    <w:rsid w:val="006E31B9"/>
    <w:rsid w:val="006E693C"/>
    <w:rsid w:val="006F33D5"/>
    <w:rsid w:val="006F43E7"/>
    <w:rsid w:val="006F6512"/>
    <w:rsid w:val="00701103"/>
    <w:rsid w:val="00711CB9"/>
    <w:rsid w:val="00716639"/>
    <w:rsid w:val="00716D2E"/>
    <w:rsid w:val="007230E3"/>
    <w:rsid w:val="00730C1C"/>
    <w:rsid w:val="00730D23"/>
    <w:rsid w:val="00735A92"/>
    <w:rsid w:val="007366F8"/>
    <w:rsid w:val="00737DB8"/>
    <w:rsid w:val="0074551B"/>
    <w:rsid w:val="007474FA"/>
    <w:rsid w:val="00751712"/>
    <w:rsid w:val="007533CD"/>
    <w:rsid w:val="00760767"/>
    <w:rsid w:val="00767F66"/>
    <w:rsid w:val="007719B3"/>
    <w:rsid w:val="00775773"/>
    <w:rsid w:val="00780E34"/>
    <w:rsid w:val="007814FB"/>
    <w:rsid w:val="007844BA"/>
    <w:rsid w:val="00786804"/>
    <w:rsid w:val="00791887"/>
    <w:rsid w:val="00791BA2"/>
    <w:rsid w:val="0079261F"/>
    <w:rsid w:val="007927EE"/>
    <w:rsid w:val="00794104"/>
    <w:rsid w:val="00796210"/>
    <w:rsid w:val="00797E6C"/>
    <w:rsid w:val="007A4C2B"/>
    <w:rsid w:val="007B3737"/>
    <w:rsid w:val="007B5DB5"/>
    <w:rsid w:val="007C05EE"/>
    <w:rsid w:val="007C0B3A"/>
    <w:rsid w:val="007C1685"/>
    <w:rsid w:val="007C6585"/>
    <w:rsid w:val="007D38CB"/>
    <w:rsid w:val="007E2421"/>
    <w:rsid w:val="007E29D0"/>
    <w:rsid w:val="007E4689"/>
    <w:rsid w:val="007F1A12"/>
    <w:rsid w:val="007F453D"/>
    <w:rsid w:val="00801D07"/>
    <w:rsid w:val="008049D4"/>
    <w:rsid w:val="00805713"/>
    <w:rsid w:val="00816199"/>
    <w:rsid w:val="00821FC3"/>
    <w:rsid w:val="00822100"/>
    <w:rsid w:val="0082230A"/>
    <w:rsid w:val="008226C4"/>
    <w:rsid w:val="008245C0"/>
    <w:rsid w:val="0082498C"/>
    <w:rsid w:val="00842FDC"/>
    <w:rsid w:val="0084444C"/>
    <w:rsid w:val="0085317B"/>
    <w:rsid w:val="008577E3"/>
    <w:rsid w:val="008723DC"/>
    <w:rsid w:val="00873ECF"/>
    <w:rsid w:val="00883AB4"/>
    <w:rsid w:val="008863FC"/>
    <w:rsid w:val="008878FB"/>
    <w:rsid w:val="00893277"/>
    <w:rsid w:val="00893A0C"/>
    <w:rsid w:val="008A7250"/>
    <w:rsid w:val="008B02CA"/>
    <w:rsid w:val="008B1621"/>
    <w:rsid w:val="008B361A"/>
    <w:rsid w:val="008B441E"/>
    <w:rsid w:val="008B508A"/>
    <w:rsid w:val="008B658A"/>
    <w:rsid w:val="008D0F78"/>
    <w:rsid w:val="008D17DE"/>
    <w:rsid w:val="008E02CB"/>
    <w:rsid w:val="008E5633"/>
    <w:rsid w:val="008F0164"/>
    <w:rsid w:val="009007E7"/>
    <w:rsid w:val="00912D77"/>
    <w:rsid w:val="0091313F"/>
    <w:rsid w:val="0093636C"/>
    <w:rsid w:val="00936E41"/>
    <w:rsid w:val="00940965"/>
    <w:rsid w:val="00940E7A"/>
    <w:rsid w:val="009460EB"/>
    <w:rsid w:val="009479C2"/>
    <w:rsid w:val="00953726"/>
    <w:rsid w:val="009561B8"/>
    <w:rsid w:val="0095787D"/>
    <w:rsid w:val="009608F8"/>
    <w:rsid w:val="00967AE2"/>
    <w:rsid w:val="0097293D"/>
    <w:rsid w:val="00974AF3"/>
    <w:rsid w:val="00974F6C"/>
    <w:rsid w:val="00984281"/>
    <w:rsid w:val="00984D1F"/>
    <w:rsid w:val="00986571"/>
    <w:rsid w:val="0099641E"/>
    <w:rsid w:val="009A2E8D"/>
    <w:rsid w:val="009A3036"/>
    <w:rsid w:val="009A4070"/>
    <w:rsid w:val="009A46AC"/>
    <w:rsid w:val="009A70C3"/>
    <w:rsid w:val="009B2699"/>
    <w:rsid w:val="009C1322"/>
    <w:rsid w:val="009C1E29"/>
    <w:rsid w:val="009C4D11"/>
    <w:rsid w:val="009C7983"/>
    <w:rsid w:val="009D4B0A"/>
    <w:rsid w:val="009E1F04"/>
    <w:rsid w:val="009E5CC1"/>
    <w:rsid w:val="009F1D3C"/>
    <w:rsid w:val="009F4DEE"/>
    <w:rsid w:val="009F7880"/>
    <w:rsid w:val="00A15911"/>
    <w:rsid w:val="00A20F87"/>
    <w:rsid w:val="00A26C20"/>
    <w:rsid w:val="00A27C36"/>
    <w:rsid w:val="00A3583C"/>
    <w:rsid w:val="00A37441"/>
    <w:rsid w:val="00A4284A"/>
    <w:rsid w:val="00A64137"/>
    <w:rsid w:val="00A669BD"/>
    <w:rsid w:val="00A67626"/>
    <w:rsid w:val="00A71A67"/>
    <w:rsid w:val="00A86306"/>
    <w:rsid w:val="00A90DE8"/>
    <w:rsid w:val="00A90E73"/>
    <w:rsid w:val="00A91B4C"/>
    <w:rsid w:val="00A934E0"/>
    <w:rsid w:val="00A978DD"/>
    <w:rsid w:val="00AB3CAE"/>
    <w:rsid w:val="00AB3DCE"/>
    <w:rsid w:val="00AC5334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20D8E"/>
    <w:rsid w:val="00B32F4E"/>
    <w:rsid w:val="00B359F1"/>
    <w:rsid w:val="00B42ADB"/>
    <w:rsid w:val="00B44330"/>
    <w:rsid w:val="00B50B36"/>
    <w:rsid w:val="00B51B35"/>
    <w:rsid w:val="00B54A66"/>
    <w:rsid w:val="00B550FD"/>
    <w:rsid w:val="00B6390A"/>
    <w:rsid w:val="00B6796C"/>
    <w:rsid w:val="00B72533"/>
    <w:rsid w:val="00B84D30"/>
    <w:rsid w:val="00BA2418"/>
    <w:rsid w:val="00BB093E"/>
    <w:rsid w:val="00BB0C80"/>
    <w:rsid w:val="00BB72F1"/>
    <w:rsid w:val="00BC2A09"/>
    <w:rsid w:val="00BC2CAA"/>
    <w:rsid w:val="00BC3BF7"/>
    <w:rsid w:val="00BC40D9"/>
    <w:rsid w:val="00BC4670"/>
    <w:rsid w:val="00BC5B56"/>
    <w:rsid w:val="00BC5F40"/>
    <w:rsid w:val="00BD328A"/>
    <w:rsid w:val="00BD4BE5"/>
    <w:rsid w:val="00BD7896"/>
    <w:rsid w:val="00BD7B67"/>
    <w:rsid w:val="00BE20E5"/>
    <w:rsid w:val="00BE712C"/>
    <w:rsid w:val="00BF26D0"/>
    <w:rsid w:val="00BF3674"/>
    <w:rsid w:val="00C0073A"/>
    <w:rsid w:val="00C070AD"/>
    <w:rsid w:val="00C1106B"/>
    <w:rsid w:val="00C114DA"/>
    <w:rsid w:val="00C1231E"/>
    <w:rsid w:val="00C141C2"/>
    <w:rsid w:val="00C2121D"/>
    <w:rsid w:val="00C2122E"/>
    <w:rsid w:val="00C217F6"/>
    <w:rsid w:val="00C252BB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571D"/>
    <w:rsid w:val="00C65B40"/>
    <w:rsid w:val="00C66442"/>
    <w:rsid w:val="00C90A57"/>
    <w:rsid w:val="00C9271A"/>
    <w:rsid w:val="00CA1876"/>
    <w:rsid w:val="00CA3922"/>
    <w:rsid w:val="00CA7258"/>
    <w:rsid w:val="00CB0541"/>
    <w:rsid w:val="00CB0E6C"/>
    <w:rsid w:val="00CB24FD"/>
    <w:rsid w:val="00CD220E"/>
    <w:rsid w:val="00CD3B6D"/>
    <w:rsid w:val="00CE0130"/>
    <w:rsid w:val="00CE6AEA"/>
    <w:rsid w:val="00D10B18"/>
    <w:rsid w:val="00D11611"/>
    <w:rsid w:val="00D2007D"/>
    <w:rsid w:val="00D32EC0"/>
    <w:rsid w:val="00D34171"/>
    <w:rsid w:val="00D5374E"/>
    <w:rsid w:val="00D54FC2"/>
    <w:rsid w:val="00D6575B"/>
    <w:rsid w:val="00D75DE2"/>
    <w:rsid w:val="00D808E7"/>
    <w:rsid w:val="00D86AEA"/>
    <w:rsid w:val="00D91920"/>
    <w:rsid w:val="00D95BC6"/>
    <w:rsid w:val="00DA4EAA"/>
    <w:rsid w:val="00DB647E"/>
    <w:rsid w:val="00DC4C3A"/>
    <w:rsid w:val="00DE4A42"/>
    <w:rsid w:val="00DE5A79"/>
    <w:rsid w:val="00DF0A6C"/>
    <w:rsid w:val="00E02CF3"/>
    <w:rsid w:val="00E03EB6"/>
    <w:rsid w:val="00E04634"/>
    <w:rsid w:val="00E0631B"/>
    <w:rsid w:val="00E06612"/>
    <w:rsid w:val="00E07F1D"/>
    <w:rsid w:val="00E11996"/>
    <w:rsid w:val="00E1452B"/>
    <w:rsid w:val="00E20FF8"/>
    <w:rsid w:val="00E435D8"/>
    <w:rsid w:val="00E57460"/>
    <w:rsid w:val="00E71281"/>
    <w:rsid w:val="00E71FD3"/>
    <w:rsid w:val="00E8006C"/>
    <w:rsid w:val="00E83EB9"/>
    <w:rsid w:val="00E91482"/>
    <w:rsid w:val="00E92FD1"/>
    <w:rsid w:val="00E95E28"/>
    <w:rsid w:val="00EA4392"/>
    <w:rsid w:val="00EB11B5"/>
    <w:rsid w:val="00EB28EA"/>
    <w:rsid w:val="00EB4079"/>
    <w:rsid w:val="00EB412A"/>
    <w:rsid w:val="00EB7576"/>
    <w:rsid w:val="00EC47BE"/>
    <w:rsid w:val="00EC793D"/>
    <w:rsid w:val="00ED1DBC"/>
    <w:rsid w:val="00ED7633"/>
    <w:rsid w:val="00EE3EA8"/>
    <w:rsid w:val="00EE4FE5"/>
    <w:rsid w:val="00EE60F2"/>
    <w:rsid w:val="00EE6BB8"/>
    <w:rsid w:val="00EE786A"/>
    <w:rsid w:val="00EF0A74"/>
    <w:rsid w:val="00EF0C14"/>
    <w:rsid w:val="00EF4D2F"/>
    <w:rsid w:val="00EF6433"/>
    <w:rsid w:val="00EF6B87"/>
    <w:rsid w:val="00F03D42"/>
    <w:rsid w:val="00F12953"/>
    <w:rsid w:val="00F234E6"/>
    <w:rsid w:val="00F24DFC"/>
    <w:rsid w:val="00F25D08"/>
    <w:rsid w:val="00F32248"/>
    <w:rsid w:val="00F533C0"/>
    <w:rsid w:val="00F615C8"/>
    <w:rsid w:val="00F64FAF"/>
    <w:rsid w:val="00F71806"/>
    <w:rsid w:val="00F71EEF"/>
    <w:rsid w:val="00F73592"/>
    <w:rsid w:val="00F73E10"/>
    <w:rsid w:val="00F83075"/>
    <w:rsid w:val="00FA125B"/>
    <w:rsid w:val="00FA1DB7"/>
    <w:rsid w:val="00FB05C8"/>
    <w:rsid w:val="00FB109E"/>
    <w:rsid w:val="00FB2471"/>
    <w:rsid w:val="00FB40F8"/>
    <w:rsid w:val="00FD3E22"/>
    <w:rsid w:val="00FD6778"/>
    <w:rsid w:val="00FD6E32"/>
    <w:rsid w:val="00FD71ED"/>
    <w:rsid w:val="00FD7811"/>
    <w:rsid w:val="00FE2318"/>
    <w:rsid w:val="00FE25F9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7927EE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D7633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E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E29"/>
  </w:style>
  <w:style w:type="character" w:styleId="Znakapoznpodarou">
    <w:name w:val="footnote reference"/>
    <w:basedOn w:val="Standardnpsmoodstavce"/>
    <w:uiPriority w:val="99"/>
    <w:semiHidden/>
    <w:unhideWhenUsed/>
    <w:rsid w:val="009C1E29"/>
    <w:rPr>
      <w:vertAlign w:val="superscript"/>
    </w:rPr>
  </w:style>
  <w:style w:type="paragraph" w:styleId="Revize">
    <w:name w:val="Revision"/>
    <w:hidden/>
    <w:uiPriority w:val="99"/>
    <w:semiHidden/>
    <w:rsid w:val="006F6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ax.cz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jan.petr@touax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B417-199A-48E9-91BF-701B9CED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Kateřina Lanková</cp:lastModifiedBy>
  <cp:revision>11</cp:revision>
  <cp:lastPrinted>2017-09-21T06:33:00Z</cp:lastPrinted>
  <dcterms:created xsi:type="dcterms:W3CDTF">2017-09-22T12:19:00Z</dcterms:created>
  <dcterms:modified xsi:type="dcterms:W3CDTF">2017-09-26T13:50:00Z</dcterms:modified>
</cp:coreProperties>
</file>